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9F00E" w14:textId="77777777" w:rsidR="00374218" w:rsidRDefault="00374218" w:rsidP="00374218">
      <w:pPr>
        <w:jc w:val="center"/>
        <w:rPr>
          <w:lang w:val="sr-Cyrl-RS"/>
        </w:rPr>
      </w:pPr>
      <w:r>
        <w:t>ИЗЈАВ</w:t>
      </w:r>
      <w:r>
        <w:rPr>
          <w:lang w:val="sr-Cyrl-CS"/>
        </w:rPr>
        <w:t xml:space="preserve">А </w:t>
      </w:r>
    </w:p>
    <w:p w14:paraId="538B4252" w14:textId="77777777" w:rsidR="00374218" w:rsidRDefault="00374218" w:rsidP="00374218">
      <w:pPr>
        <w:jc w:val="center"/>
        <w:rPr>
          <w:lang w:val="sr-Cyrl-RS"/>
        </w:rPr>
      </w:pPr>
      <w:r>
        <w:t>О УСКЛАЂЕНОСТИ ПРОПИСА С</w:t>
      </w:r>
      <w:r>
        <w:rPr>
          <w:lang w:val="sr-Cyrl-CS"/>
        </w:rPr>
        <w:t xml:space="preserve">А </w:t>
      </w:r>
    </w:p>
    <w:p w14:paraId="207C19BC" w14:textId="77777777" w:rsidR="00374218" w:rsidRDefault="00374218" w:rsidP="00374218">
      <w:pPr>
        <w:jc w:val="center"/>
        <w:rPr>
          <w:lang w:val="sr-Cyrl-CS"/>
        </w:rPr>
      </w:pPr>
      <w:r>
        <w:rPr>
          <w:lang w:val="sr-Cyrl-CS"/>
        </w:rPr>
        <w:t>ПРОПИСИМА ЕВРОПСКЕ УНИЈЕ</w:t>
      </w:r>
    </w:p>
    <w:p w14:paraId="53F401E2" w14:textId="77777777" w:rsidR="00374218" w:rsidRDefault="00374218" w:rsidP="00374218">
      <w:pPr>
        <w:rPr>
          <w:szCs w:val="20"/>
          <w:lang w:val="sr-Latn-RS" w:eastAsia="hr-HR"/>
        </w:rPr>
      </w:pPr>
    </w:p>
    <w:p w14:paraId="52F92AF8" w14:textId="316425FB" w:rsidR="00374218" w:rsidRDefault="00374218" w:rsidP="00374218">
      <w:pPr>
        <w:ind w:firstLine="1350"/>
        <w:rPr>
          <w:lang w:val="sr-Cyrl-CS"/>
        </w:rPr>
      </w:pPr>
      <w:r>
        <w:t xml:space="preserve">1. </w:t>
      </w:r>
      <w:r w:rsidR="00C35DA3">
        <w:t>O</w:t>
      </w:r>
      <w:r>
        <w:rPr>
          <w:lang w:val="sr-Cyrl-CS"/>
        </w:rPr>
        <w:t>влашћени предлагач прописа</w:t>
      </w:r>
      <w:r w:rsidR="00C35DA3">
        <w:rPr>
          <w:lang w:val="sr-Latn-RS"/>
        </w:rPr>
        <w:t xml:space="preserve">: </w:t>
      </w:r>
      <w:r w:rsidR="00C35DA3">
        <w:rPr>
          <w:lang w:val="sr-Cyrl-RS"/>
        </w:rPr>
        <w:t>Влада</w:t>
      </w:r>
      <w:r>
        <w:rPr>
          <w:lang w:val="sr-Cyrl-CS"/>
        </w:rPr>
        <w:t xml:space="preserve"> </w:t>
      </w:r>
    </w:p>
    <w:p w14:paraId="3BF24D34" w14:textId="7FFFB9CD" w:rsidR="00374218" w:rsidRDefault="00C35DA3" w:rsidP="00C35DA3">
      <w:pPr>
        <w:jc w:val="left"/>
        <w:rPr>
          <w:lang w:val="sr-Cyrl-RS"/>
        </w:rPr>
      </w:pPr>
      <w:r>
        <w:rPr>
          <w:lang w:val="sr-Cyrl-RS"/>
        </w:rPr>
        <w:t xml:space="preserve">Обрађивач: </w:t>
      </w:r>
      <w:r w:rsidR="00374218">
        <w:rPr>
          <w:lang w:val="sr-Cyrl-RS"/>
        </w:rPr>
        <w:t xml:space="preserve">Министарство пољопривреде, шумарства и водопривреде </w:t>
      </w:r>
    </w:p>
    <w:p w14:paraId="598886F3" w14:textId="77777777" w:rsidR="00374218" w:rsidRDefault="00374218" w:rsidP="00374218">
      <w:pPr>
        <w:rPr>
          <w:lang w:val="sr-Cyrl-RS"/>
        </w:rPr>
      </w:pPr>
    </w:p>
    <w:p w14:paraId="65AE07EB" w14:textId="77777777" w:rsidR="00374218" w:rsidRDefault="00374218" w:rsidP="00374218">
      <w:pPr>
        <w:ind w:firstLine="1350"/>
        <w:rPr>
          <w:lang w:val="sr-Cyrl-CS"/>
        </w:rPr>
      </w:pPr>
      <w:r>
        <w:t xml:space="preserve">2. </w:t>
      </w:r>
      <w:proofErr w:type="spellStart"/>
      <w:r>
        <w:t>Назив</w:t>
      </w:r>
      <w:proofErr w:type="spellEnd"/>
      <w:r>
        <w:t xml:space="preserve"> </w:t>
      </w:r>
      <w:r>
        <w:rPr>
          <w:lang w:val="sr-Cyrl-CS"/>
        </w:rPr>
        <w:t>прописа</w:t>
      </w:r>
    </w:p>
    <w:p w14:paraId="6072B4EF" w14:textId="41BDF666" w:rsidR="00374218" w:rsidRDefault="00C35DA3" w:rsidP="00C35DA3">
      <w:pPr>
        <w:rPr>
          <w:lang w:val="sr-Cyrl-CS"/>
        </w:rPr>
      </w:pPr>
      <w:r>
        <w:rPr>
          <w:lang w:val="sr-Cyrl-CS"/>
        </w:rPr>
        <w:t>Предлог</w:t>
      </w:r>
      <w:r w:rsidR="00374218">
        <w:rPr>
          <w:lang w:val="sr-Cyrl-CS"/>
        </w:rPr>
        <w:t xml:space="preserve"> </w:t>
      </w:r>
      <w:r w:rsidR="00374218">
        <w:rPr>
          <w:color w:val="000000"/>
          <w:lang w:val="sr-Cyrl-RS"/>
        </w:rPr>
        <w:t xml:space="preserve">закона </w:t>
      </w:r>
      <w:r w:rsidR="00374218">
        <w:rPr>
          <w:lang w:val="ru-RU"/>
        </w:rPr>
        <w:t>о службеним контролама</w:t>
      </w:r>
      <w:bookmarkStart w:id="0" w:name="_GoBack"/>
      <w:bookmarkEnd w:id="0"/>
    </w:p>
    <w:p w14:paraId="2B942A9D" w14:textId="77777777" w:rsidR="00374218" w:rsidRDefault="00374218" w:rsidP="00C35DA3">
      <w:pPr>
        <w:rPr>
          <w:bCs/>
          <w:lang w:val="en-GB"/>
        </w:rPr>
      </w:pPr>
      <w:r>
        <w:rPr>
          <w:lang w:val="sr-Cyrl-CS"/>
        </w:rPr>
        <w:t xml:space="preserve">Draft Law </w:t>
      </w:r>
      <w:r>
        <w:rPr>
          <w:bCs/>
          <w:lang w:val="en-GB"/>
        </w:rPr>
        <w:t>on official controls</w:t>
      </w:r>
    </w:p>
    <w:p w14:paraId="6E339130" w14:textId="77777777" w:rsidR="00374218" w:rsidRDefault="00374218" w:rsidP="00374218">
      <w:pPr>
        <w:rPr>
          <w:lang w:val="sr-Cyrl-CS"/>
        </w:rPr>
      </w:pPr>
    </w:p>
    <w:p w14:paraId="4B55DB91" w14:textId="77777777" w:rsidR="00374218" w:rsidRDefault="00374218" w:rsidP="00374218">
      <w:pPr>
        <w:ind w:firstLine="1350"/>
        <w:rPr>
          <w:lang w:val="sr-Cyrl-CS"/>
        </w:rPr>
      </w:pPr>
      <w:r>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37D530B4" w14:textId="77777777" w:rsidR="00374218" w:rsidRDefault="00374218" w:rsidP="00374218">
      <w:pPr>
        <w:rPr>
          <w:lang w:val="sr-Cyrl-CS"/>
        </w:rPr>
      </w:pPr>
    </w:p>
    <w:p w14:paraId="08BA39DE" w14:textId="77777777" w:rsidR="00374218" w:rsidRDefault="00374218" w:rsidP="00374218">
      <w:pPr>
        <w:ind w:firstLine="1350"/>
        <w:rPr>
          <w:lang w:val="sr-Cyrl-CS"/>
        </w:rPr>
      </w:pPr>
      <w:r>
        <w:rPr>
          <w:lang w:val="sr-Cyrl-CS" w:eastAsia="zh-CN" w:bidi="ar"/>
        </w:rPr>
        <w:t>а) Одредба Споразума која се односе на нормативну садржину прописа</w:t>
      </w:r>
    </w:p>
    <w:p w14:paraId="6B4AB045" w14:textId="77777777" w:rsidR="00374218" w:rsidRDefault="00374218" w:rsidP="00374218">
      <w:pPr>
        <w:ind w:firstLine="1350"/>
        <w:rPr>
          <w:rFonts w:eastAsia="Calibri"/>
          <w:lang w:val="sr-Cyrl-RS" w:eastAsia="zh-CN" w:bidi="ar"/>
        </w:rPr>
      </w:pPr>
      <w:r>
        <w:rPr>
          <w:rFonts w:eastAsia="Calibri"/>
          <w:lang w:val="sr-Cyrl-CS" w:eastAsia="zh-CN" w:bidi="ar"/>
        </w:rPr>
        <w:t xml:space="preserve">Нормативна садржина </w:t>
      </w:r>
      <w:r>
        <w:rPr>
          <w:rFonts w:eastAsia="Calibri"/>
          <w:lang w:val="sr-Cyrl-RS" w:eastAsia="zh-CN" w:bidi="ar"/>
        </w:rPr>
        <w:t>прописа у</w:t>
      </w:r>
      <w:r>
        <w:rPr>
          <w:rFonts w:eastAsia="Calibri"/>
          <w:lang w:val="sr-Cyrl-CS" w:eastAsia="zh-CN" w:bidi="ar"/>
        </w:rPr>
        <w:t xml:space="preserve"> вези је са одредбама Споразума садржаним у наслову </w:t>
      </w:r>
      <w:r>
        <w:rPr>
          <w:rFonts w:eastAsia="Calibri"/>
          <w:lang w:eastAsia="zh-CN" w:bidi="ar"/>
        </w:rPr>
        <w:t xml:space="preserve">IV </w:t>
      </w:r>
      <w:r>
        <w:rPr>
          <w:rFonts w:eastAsia="Calibri"/>
          <w:lang w:val="sr-Cyrl-RS" w:eastAsia="zh-CN" w:bidi="ar"/>
        </w:rPr>
        <w:t xml:space="preserve">Слободан проток робе, </w:t>
      </w:r>
      <w:r>
        <w:rPr>
          <w:rFonts w:eastAsia="Calibri"/>
          <w:lang w:val="sr-Cyrl-CS" w:eastAsia="zh-CN" w:bidi="ar"/>
        </w:rPr>
        <w:t xml:space="preserve">Поглавље </w:t>
      </w:r>
      <w:r>
        <w:rPr>
          <w:rFonts w:eastAsia="Calibri"/>
          <w:lang w:eastAsia="zh-CN" w:bidi="ar"/>
        </w:rPr>
        <w:t>II</w:t>
      </w:r>
      <w:r>
        <w:rPr>
          <w:rFonts w:eastAsia="Calibri"/>
          <w:lang w:val="sr-Cyrl-CS" w:eastAsia="zh-CN" w:bidi="ar"/>
        </w:rPr>
        <w:t xml:space="preserve"> Пољопривреда и рибарство</w:t>
      </w:r>
      <w:r>
        <w:rPr>
          <w:rFonts w:eastAsia="Calibri"/>
          <w:lang w:val="sr-Cyrl-RS" w:eastAsia="zh-CN" w:bidi="ar"/>
        </w:rPr>
        <w:t>.</w:t>
      </w:r>
    </w:p>
    <w:p w14:paraId="2B5930DE" w14:textId="77777777" w:rsidR="00374218" w:rsidRDefault="00374218" w:rsidP="00374218">
      <w:pPr>
        <w:rPr>
          <w:lang w:val="sr-Cyrl-CS"/>
        </w:rPr>
      </w:pPr>
    </w:p>
    <w:p w14:paraId="17B47A69" w14:textId="77777777" w:rsidR="00374218" w:rsidRDefault="00374218" w:rsidP="00374218">
      <w:pPr>
        <w:ind w:firstLine="1350"/>
        <w:rPr>
          <w:lang w:val="sr-Cyrl-CS" w:eastAsia="zh-CN" w:bidi="ar"/>
        </w:rPr>
      </w:pPr>
      <w:r>
        <w:rPr>
          <w:lang w:val="sr-Cyrl-CS" w:eastAsia="zh-CN" w:bidi="ar"/>
        </w:rPr>
        <w:t>б) Прелазни рок за усклађивање законодавства према одредбама Споразума</w:t>
      </w:r>
    </w:p>
    <w:p w14:paraId="01C8C5BF" w14:textId="77777777" w:rsidR="00374218" w:rsidRDefault="00374218" w:rsidP="00374218">
      <w:pPr>
        <w:ind w:firstLine="1350"/>
        <w:rPr>
          <w:lang w:val="sr-Cyrl-CS" w:eastAsia="zh-CN" w:bidi="ar"/>
        </w:rPr>
      </w:pPr>
      <w:r>
        <w:rPr>
          <w:lang w:val="sr-Cyrl-CS" w:eastAsia="zh-CN" w:bidi="ar"/>
        </w:rPr>
        <w:t>Нема.</w:t>
      </w:r>
    </w:p>
    <w:p w14:paraId="0E56DB53" w14:textId="77777777" w:rsidR="00374218" w:rsidRDefault="00374218" w:rsidP="00374218">
      <w:pPr>
        <w:rPr>
          <w:lang w:val="sr-Cyrl-CS" w:eastAsia="zh-CN" w:bidi="ar"/>
        </w:rPr>
      </w:pPr>
    </w:p>
    <w:p w14:paraId="3528B5B4" w14:textId="77777777" w:rsidR="00374218" w:rsidRDefault="00374218" w:rsidP="00374218">
      <w:pPr>
        <w:ind w:firstLine="1350"/>
        <w:rPr>
          <w:lang w:val="sr-Cyrl-CS"/>
        </w:rPr>
      </w:pPr>
      <w:r>
        <w:rPr>
          <w:lang w:val="sr-Cyrl-CS" w:eastAsia="zh-CN" w:bidi="ar"/>
        </w:rPr>
        <w:t xml:space="preserve">в) Оцена испуњености обавезе које произлазе из наведене одредбе Споразума </w:t>
      </w:r>
    </w:p>
    <w:p w14:paraId="75CF8DDC" w14:textId="77777777" w:rsidR="00374218" w:rsidRDefault="00374218" w:rsidP="00374218">
      <w:pPr>
        <w:ind w:firstLine="1350"/>
        <w:rPr>
          <w:lang w:val="sr-Cyrl-CS" w:eastAsia="zh-CN" w:bidi="ar"/>
        </w:rPr>
      </w:pPr>
      <w:r>
        <w:rPr>
          <w:lang w:val="sr-Cyrl-CS" w:eastAsia="zh-CN" w:bidi="ar"/>
        </w:rPr>
        <w:t>Нема.</w:t>
      </w:r>
    </w:p>
    <w:p w14:paraId="36821819" w14:textId="77777777" w:rsidR="00374218" w:rsidRDefault="00374218" w:rsidP="00374218">
      <w:pPr>
        <w:rPr>
          <w:lang w:val="sr-Cyrl-CS"/>
        </w:rPr>
      </w:pPr>
    </w:p>
    <w:p w14:paraId="37E35591" w14:textId="77777777" w:rsidR="00374218" w:rsidRDefault="00374218" w:rsidP="00374218">
      <w:pPr>
        <w:ind w:firstLine="1350"/>
        <w:rPr>
          <w:lang w:val="sr-Cyrl-CS"/>
        </w:rPr>
      </w:pPr>
      <w:r>
        <w:rPr>
          <w:lang w:val="sr-Cyrl-CS" w:eastAsia="zh-CN" w:bidi="ar"/>
        </w:rPr>
        <w:t>г) Разлози за делимично испуњавање, односно неиспуњавање обавеза које произлазе из наведене одредбе Споразума</w:t>
      </w:r>
    </w:p>
    <w:p w14:paraId="27567764" w14:textId="77777777" w:rsidR="00374218" w:rsidRDefault="00374218" w:rsidP="00374218">
      <w:pPr>
        <w:ind w:firstLine="1350"/>
        <w:rPr>
          <w:lang w:val="sr-Cyrl-CS" w:eastAsia="zh-CN" w:bidi="ar"/>
        </w:rPr>
      </w:pPr>
      <w:r>
        <w:rPr>
          <w:lang w:val="sr-Cyrl-CS" w:eastAsia="zh-CN" w:bidi="ar"/>
        </w:rPr>
        <w:t>Нема.</w:t>
      </w:r>
    </w:p>
    <w:p w14:paraId="3B2EF764" w14:textId="77777777" w:rsidR="00374218" w:rsidRDefault="00374218" w:rsidP="00374218">
      <w:pPr>
        <w:rPr>
          <w:lang w:val="sr-Cyrl-CS"/>
        </w:rPr>
      </w:pPr>
    </w:p>
    <w:p w14:paraId="13D59CC9" w14:textId="77777777" w:rsidR="00374218" w:rsidRDefault="00374218" w:rsidP="00374218">
      <w:pPr>
        <w:ind w:firstLine="1350"/>
        <w:rPr>
          <w:lang w:val="sr-Cyrl-CS"/>
        </w:rPr>
      </w:pPr>
      <w:r>
        <w:rPr>
          <w:lang w:val="sr-Cyrl-CS" w:eastAsia="zh-CN" w:bidi="ar"/>
        </w:rPr>
        <w:t>д) Веза са Националним програмом за усвајање правних тековина Европске уније.</w:t>
      </w:r>
    </w:p>
    <w:p w14:paraId="04EC7C40" w14:textId="77777777" w:rsidR="00374218" w:rsidRDefault="00374218" w:rsidP="00374218">
      <w:pPr>
        <w:ind w:firstLine="1350"/>
        <w:rPr>
          <w:color w:val="000000"/>
          <w:lang w:val="sr-Cyrl-CS"/>
        </w:rPr>
      </w:pPr>
      <w:r>
        <w:rPr>
          <w:color w:val="000000"/>
          <w:lang w:val="sr-Cyrl-CS"/>
        </w:rPr>
        <w:t>Националним програмом за усвајање правних тековина Европске уније за период 202</w:t>
      </w:r>
      <w:r>
        <w:rPr>
          <w:color w:val="000000"/>
        </w:rPr>
        <w:t>4</w:t>
      </w:r>
      <w:r>
        <w:rPr>
          <w:color w:val="000000"/>
          <w:lang w:val="sr-Cyrl-CS"/>
        </w:rPr>
        <w:t xml:space="preserve"> -202</w:t>
      </w:r>
      <w:r>
        <w:rPr>
          <w:color w:val="000000"/>
        </w:rPr>
        <w:t>7</w:t>
      </w:r>
      <w:r>
        <w:rPr>
          <w:color w:val="000000"/>
          <w:lang w:val="sr-Cyrl-CS"/>
        </w:rPr>
        <w:t>. године у оквиру Кластера 5 – Ресурси, пољопривреда и кохезија, Поглављ</w:t>
      </w:r>
      <w:r>
        <w:rPr>
          <w:color w:val="000000"/>
        </w:rPr>
        <w:t>e</w:t>
      </w:r>
      <w:r>
        <w:rPr>
          <w:color w:val="000000"/>
          <w:lang w:val="sr-Cyrl-CS"/>
        </w:rPr>
        <w:t xml:space="preserve"> 12 – Безбедност хране, ветеринарска и фитосанитарна политика предвиђено је усвајање овог прописа.</w:t>
      </w:r>
    </w:p>
    <w:p w14:paraId="7F6763AF" w14:textId="77777777" w:rsidR="00374218" w:rsidRDefault="00374218" w:rsidP="00374218">
      <w:pPr>
        <w:rPr>
          <w:color w:val="000000"/>
          <w:lang w:val="sr-Latn-RS"/>
        </w:rPr>
      </w:pPr>
    </w:p>
    <w:p w14:paraId="3C6838DF" w14:textId="77777777" w:rsidR="00374218" w:rsidRDefault="00374218" w:rsidP="00374218">
      <w:pPr>
        <w:ind w:firstLine="1350"/>
        <w:rPr>
          <w:lang w:val="sr-Cyrl-CS" w:eastAsia="zh-CN" w:bidi="ar"/>
        </w:rPr>
      </w:pPr>
      <w:r>
        <w:rPr>
          <w:lang w:val="sr-Cyrl-CS" w:eastAsia="zh-CN" w:bidi="ar"/>
        </w:rPr>
        <w:t>4. Усклађеност прописа са прописима Европске уније:</w:t>
      </w:r>
    </w:p>
    <w:p w14:paraId="055A8614" w14:textId="77777777" w:rsidR="00374218" w:rsidRDefault="00374218" w:rsidP="00374218">
      <w:pPr>
        <w:rPr>
          <w:lang w:val="sr-Cyrl-CS"/>
        </w:rPr>
      </w:pPr>
    </w:p>
    <w:p w14:paraId="7CD6502E" w14:textId="77777777" w:rsidR="00374218" w:rsidRDefault="00374218" w:rsidP="00374218">
      <w:pPr>
        <w:ind w:firstLine="1350"/>
        <w:rPr>
          <w:lang w:val="sr-Cyrl-CS" w:eastAsia="zh-CN" w:bidi="ar"/>
        </w:rPr>
      </w:pPr>
      <w:r>
        <w:rPr>
          <w:lang w:val="sr-Cyrl-CS" w:eastAsia="zh-CN" w:bidi="ar"/>
        </w:rPr>
        <w:t>а) Навођење одредби примарних извора права Европске уније и оцене усклађености са њима</w:t>
      </w:r>
    </w:p>
    <w:p w14:paraId="44CEE747" w14:textId="77777777" w:rsidR="00374218" w:rsidRDefault="00374218" w:rsidP="00374218">
      <w:pPr>
        <w:ind w:firstLine="1350"/>
        <w:rPr>
          <w:lang w:val="sr-Cyrl-CS"/>
        </w:rPr>
      </w:pPr>
      <w:r>
        <w:rPr>
          <w:lang w:val="sr-Cyrl-CS"/>
        </w:rPr>
        <w:t xml:space="preserve">Нацрт закона може се довести у везу са </w:t>
      </w:r>
      <w:r>
        <w:rPr>
          <w:lang w:val="sr-Cyrl-RS"/>
        </w:rPr>
        <w:t>чл</w:t>
      </w:r>
      <w:r>
        <w:t>.</w:t>
      </w:r>
      <w:r>
        <w:rPr>
          <w:lang w:val="sr-Cyrl-RS"/>
        </w:rPr>
        <w:t xml:space="preserve"> 38</w:t>
      </w:r>
      <w:r>
        <w:t>–</w:t>
      </w:r>
      <w:r>
        <w:rPr>
          <w:lang w:val="sr-Cyrl-RS"/>
        </w:rPr>
        <w:t>44.</w:t>
      </w:r>
      <w:r>
        <w:rPr>
          <w:lang w:val="sr-Cyrl-CS"/>
        </w:rPr>
        <w:t xml:space="preserve"> Уговора о оснивању Европ</w:t>
      </w:r>
      <w:r>
        <w:rPr>
          <w:lang w:val="sr-Cyrl-RS"/>
        </w:rPr>
        <w:t>ске</w:t>
      </w:r>
      <w:r>
        <w:rPr>
          <w:lang w:val="sr-Cyrl-CS"/>
        </w:rPr>
        <w:t xml:space="preserve"> уније, који регулишу област пољопривреде и рибарства. </w:t>
      </w:r>
    </w:p>
    <w:p w14:paraId="508B5E4B" w14:textId="77777777" w:rsidR="00374218" w:rsidRDefault="00374218" w:rsidP="00374218">
      <w:pPr>
        <w:rPr>
          <w:lang w:val="sr-Cyrl-CS"/>
        </w:rPr>
      </w:pPr>
    </w:p>
    <w:p w14:paraId="0DAD3260" w14:textId="77777777" w:rsidR="00374218" w:rsidRDefault="00374218" w:rsidP="00374218">
      <w:pPr>
        <w:ind w:firstLine="1350"/>
        <w:rPr>
          <w:lang w:val="sr-Cyrl-CS"/>
        </w:rPr>
      </w:pPr>
      <w:r>
        <w:rPr>
          <w:lang w:val="sr-Cyrl-CS" w:eastAsia="zh-CN" w:bidi="ar"/>
        </w:rPr>
        <w:t>б) Навођење секундарних извора права Европске уније и оцене усклађености са њима</w:t>
      </w:r>
    </w:p>
    <w:p w14:paraId="48723928" w14:textId="54469094" w:rsidR="00374218" w:rsidRDefault="00374218" w:rsidP="00374218">
      <w:pPr>
        <w:tabs>
          <w:tab w:val="left" w:pos="1440"/>
        </w:tabs>
        <w:ind w:right="-51" w:firstLine="1440"/>
        <w:rPr>
          <w:lang w:val="ru-RU"/>
        </w:rPr>
      </w:pPr>
      <w:r>
        <w:rPr>
          <w:lang w:val="ru-RU"/>
        </w:rPr>
        <w:t xml:space="preserve">1) Уредба (ЕУ) 2017/625 Европског парламента и Савета oд 15. марта 2017. године o службеним контролама и другим службеним активностима којима се осигурава примена прописа о храни и храни за животиње, правила о здрављу и добробити </w:t>
      </w:r>
      <w:r>
        <w:rPr>
          <w:lang w:val="ru-RU"/>
        </w:rPr>
        <w:lastRenderedPageBreak/>
        <w:t xml:space="preserve">животиња, здрављу биља и средствима за заштиту биља, </w:t>
      </w:r>
      <w:r>
        <w:rPr>
          <w:lang w:val="sr-Cyrl-RS"/>
        </w:rPr>
        <w:t xml:space="preserve">и </w:t>
      </w:r>
      <w:r>
        <w:rPr>
          <w:lang w:val="ru-RU"/>
        </w:rPr>
        <w:t>о измени уредаба (ЕЗ) бр. 999/2001, (ЕЗ) бр. 396/2005, (ЕЗ) бр. 1069/2009, (ЕЗ) бр. 1107/2009, (ЕУ) бр. 1151/2012, (ЕУ) бр. 652/2014, (ЕУ) 2016/429 и (ЕУ) 2016/2031 Европског парламента и Савета, уредаба Савета (ЕЗ) бр. 1/2005 и (ЕЗ) бр. 1099/2009 и директива Савета 98/58/ЕЗ, 1999/74/ЕЗ, 2007/43/ЕЗ, 2008/119/ЕЗ и 2008/120/ЕЗ те о стављању ван снаге уредаба (ЕЗ) бр. 854/2004 и (ЕЗ) бр. 882/2004 Европског парламента и Савета, директива Савета 89/608/ЕЕЗ, 89/662/ЕЕЗ, 90/425/ЕЕЗ, 91/496/ЕЕЗ, 96/23/ЕЗ, 96/93/ЕЗ и 97/78/ЕЗ те Одлуке савета 92/438/ЕЕЗ (Уредба о службеним контролама) – делимично усклађено;</w:t>
      </w:r>
    </w:p>
    <w:p w14:paraId="32256F82" w14:textId="77777777" w:rsidR="00744908" w:rsidRDefault="00744908" w:rsidP="00374218">
      <w:pPr>
        <w:tabs>
          <w:tab w:val="left" w:pos="1440"/>
        </w:tabs>
        <w:ind w:right="-51" w:firstLine="1440"/>
        <w:rPr>
          <w:lang w:val="ru-RU"/>
        </w:rPr>
      </w:pPr>
    </w:p>
    <w:p w14:paraId="16D0062B" w14:textId="77777777" w:rsidR="00744908" w:rsidRPr="00744908" w:rsidRDefault="00744908" w:rsidP="00B175DB">
      <w:pPr>
        <w:tabs>
          <w:tab w:val="left" w:pos="1440"/>
        </w:tabs>
        <w:ind w:right="-51" w:firstLine="1440"/>
        <w:rPr>
          <w:lang w:val="sr-Cyrl-CS"/>
        </w:rPr>
      </w:pPr>
      <w:r w:rsidRPr="00744908">
        <w:rPr>
          <w:rFonts w:eastAsia="MS Mincho"/>
          <w:color w:val="000000"/>
        </w:rPr>
        <w:t>Regulation (EU) 2017/625 of the European Parliament and of the Council of 15 March 2017 on official controls and other official activities performed to ensure the application of food and feed law, rules on animal health and welfare, plant health and plant protection products, amending Regulations (EC) No 999/2001, (EC) No 396/2005, (EC) No 1069/2009, (EC) No 1107/2009, (EU) No 1151/2012, (EU) No 652/2014, (EU) 2016/429 and (EU) 2016/2031 of the European Parliament and of the Council, Council Regulations (EC) No 1/2005 and (EC) No 1099/2009 and Council Directives 98/58/EC, 1999/74/EC, 2007/43/EC, 2008/119/EC and 2008/120/EC, and repealing Regulations (EC) No 854/2004 and (EC) No 882/2004 of the European Parliament and of the Council, Council Directives 89/608/EEC, 89/662/EEC, 90/425/EEC, 91/496/EEC, 96/23/EC, 96/93/EC and 97/78/EC and Council Decision 92/438/EEC (Official Controls Regulation)</w:t>
      </w:r>
    </w:p>
    <w:p w14:paraId="05D9D2EF" w14:textId="77777777" w:rsidR="00744908" w:rsidRDefault="00744908" w:rsidP="00374218">
      <w:pPr>
        <w:tabs>
          <w:tab w:val="left" w:pos="1440"/>
        </w:tabs>
        <w:ind w:right="-51" w:firstLine="1440"/>
        <w:rPr>
          <w:lang w:val="ru-RU"/>
        </w:rPr>
      </w:pPr>
    </w:p>
    <w:p w14:paraId="61079AC8" w14:textId="32AE4CA3" w:rsidR="00374218" w:rsidRDefault="00374218" w:rsidP="00374218">
      <w:pPr>
        <w:tabs>
          <w:tab w:val="left" w:pos="1440"/>
        </w:tabs>
        <w:ind w:right="-51" w:firstLine="1440"/>
        <w:rPr>
          <w:lang w:val="ru-RU"/>
        </w:rPr>
      </w:pPr>
      <w:r>
        <w:rPr>
          <w:lang w:val="ru-RU"/>
        </w:rPr>
        <w:t>2) Спроведбена уредба Комисије (ЕУ) 2019/1013 од 16. април 2019. године о претходној најави пошиљака одређених категорија животиња и робе које улазе у Унију – делимично усклађено;</w:t>
      </w:r>
    </w:p>
    <w:p w14:paraId="3E88569B" w14:textId="77777777" w:rsidR="00A749AB" w:rsidRPr="00A749AB" w:rsidRDefault="00A749AB" w:rsidP="00B175DB">
      <w:pPr>
        <w:tabs>
          <w:tab w:val="left" w:pos="1440"/>
        </w:tabs>
        <w:ind w:right="-51" w:firstLine="1440"/>
        <w:rPr>
          <w:lang w:val="sr-Cyrl-RS"/>
        </w:rPr>
      </w:pPr>
      <w:r w:rsidRPr="00A749AB">
        <w:rPr>
          <w:lang w:val="sr-Cyrl-RS"/>
        </w:rPr>
        <w:t>Commission Implementing Regulation (EU) 2019/1013 of 16 April 2019 on prior notification of consignments of certain categories of animals and goods entering the Union</w:t>
      </w:r>
    </w:p>
    <w:p w14:paraId="63BECE72" w14:textId="77777777" w:rsidR="00A749AB" w:rsidRDefault="00A749AB" w:rsidP="00374218">
      <w:pPr>
        <w:tabs>
          <w:tab w:val="left" w:pos="1440"/>
        </w:tabs>
        <w:ind w:right="-51" w:firstLine="1440"/>
        <w:rPr>
          <w:lang w:val="ru-RU"/>
        </w:rPr>
      </w:pPr>
    </w:p>
    <w:p w14:paraId="7BC9D008" w14:textId="0055D26A" w:rsidR="00374218" w:rsidRDefault="00374218" w:rsidP="00374218">
      <w:pPr>
        <w:tabs>
          <w:tab w:val="left" w:pos="1440"/>
        </w:tabs>
        <w:ind w:right="-51" w:firstLine="1440"/>
        <w:rPr>
          <w:lang w:val="ru-RU"/>
        </w:rPr>
      </w:pPr>
      <w:r>
        <w:rPr>
          <w:lang w:val="ru-RU"/>
        </w:rPr>
        <w:t xml:space="preserve">3) </w:t>
      </w:r>
      <w:r>
        <w:t>Д</w:t>
      </w:r>
      <w:r>
        <w:rPr>
          <w:lang w:val="ru-RU"/>
        </w:rPr>
        <w:t>елегирана уредба Комисије (ЕУ) број 2019/2125 од 10. октобра 2019. године која допуњава Уредбу (ЕУ) број 2017/625 Европског парламента и Савета у погледу правила о спровођењу посебних службених контрола дрвене амбалаже, обавештавању о одређеним пошиљкама и мерама које треба предузети у случајевима неусаглашености – делимично усклађено;</w:t>
      </w:r>
    </w:p>
    <w:p w14:paraId="6494B2C8" w14:textId="77777777" w:rsidR="00856729" w:rsidRPr="00856729" w:rsidRDefault="00856729" w:rsidP="00856729">
      <w:pPr>
        <w:tabs>
          <w:tab w:val="left" w:pos="1440"/>
        </w:tabs>
        <w:ind w:right="-51" w:firstLine="1440"/>
        <w:rPr>
          <w:lang w:val="sr-Cyrl-CS"/>
        </w:rPr>
      </w:pPr>
      <w:r w:rsidRPr="00856729">
        <w:rPr>
          <w:lang w:val="sr-Cyrl-CS"/>
        </w:rPr>
        <w:t>Commission Delegated Regulation (EU) 2019/2125 of 10 October 2019 supplementing Regulation (EU) 2017/625 of the European Parliament and of the Council as regards rules concerning the performance of specific official controls of wood packaging material, notification of certain consignments and measures to be taken in cases of non-compliance</w:t>
      </w:r>
    </w:p>
    <w:p w14:paraId="7775CB86" w14:textId="77777777" w:rsidR="00856729" w:rsidRDefault="00856729" w:rsidP="00374218">
      <w:pPr>
        <w:tabs>
          <w:tab w:val="left" w:pos="1440"/>
        </w:tabs>
        <w:ind w:right="-51" w:firstLine="1440"/>
        <w:rPr>
          <w:lang w:val="ru-RU"/>
        </w:rPr>
      </w:pPr>
    </w:p>
    <w:p w14:paraId="083EB9E5" w14:textId="6EB9543A" w:rsidR="00374218" w:rsidRDefault="00374218" w:rsidP="00374218">
      <w:pPr>
        <w:tabs>
          <w:tab w:val="left" w:pos="1440"/>
        </w:tabs>
        <w:ind w:right="-51" w:firstLine="1440"/>
        <w:rPr>
          <w:lang w:val="ru-RU"/>
        </w:rPr>
      </w:pPr>
      <w:r>
        <w:rPr>
          <w:lang w:val="ru-RU"/>
        </w:rPr>
        <w:t>4) Делегирана уредба Комисије (ЕУ) број 2019/1666 од 24. јуна 2019. године која допуњава Уредбу (ЕУ) број 2017/625 Европског парламента и Савета у погледу услова за праћење превоза пошиљки одређене робе од граничног контролног места приспећа до објекта у месту одредишта у Унији и за праћење њиховог приспећа у тај објекат – делимично усклађено;</w:t>
      </w:r>
    </w:p>
    <w:p w14:paraId="1C4A801E" w14:textId="77777777" w:rsidR="0009093A" w:rsidRPr="0009093A" w:rsidRDefault="0009093A" w:rsidP="0009093A">
      <w:pPr>
        <w:tabs>
          <w:tab w:val="left" w:pos="1440"/>
        </w:tabs>
        <w:ind w:right="-51" w:firstLine="1440"/>
        <w:rPr>
          <w:lang w:val="sr-Cyrl-RS"/>
        </w:rPr>
      </w:pPr>
      <w:r w:rsidRPr="0009093A">
        <w:rPr>
          <w:lang w:val="sr-Cyrl-RS"/>
        </w:rPr>
        <w:t>Commission Delegated Regulation (EU) 2019/1666 of 24 June 2019 supplementing Regulation (EU) 2017/625 of the European Parliament and of the Council as regards conditions for monitoring the transport and arrival of consignments of certain goods from the border control post of arrival to the establishment at the place of destination in the Union</w:t>
      </w:r>
    </w:p>
    <w:p w14:paraId="56E11B45" w14:textId="77777777" w:rsidR="0009093A" w:rsidRDefault="0009093A" w:rsidP="00374218">
      <w:pPr>
        <w:tabs>
          <w:tab w:val="left" w:pos="1440"/>
        </w:tabs>
        <w:ind w:right="-51" w:firstLine="1440"/>
        <w:rPr>
          <w:lang w:val="ru-RU"/>
        </w:rPr>
      </w:pPr>
    </w:p>
    <w:p w14:paraId="696E4AC0" w14:textId="51227D0E" w:rsidR="00374218" w:rsidRDefault="00374218" w:rsidP="00374218">
      <w:pPr>
        <w:tabs>
          <w:tab w:val="left" w:pos="1440"/>
        </w:tabs>
        <w:ind w:right="-51" w:firstLine="1440"/>
        <w:rPr>
          <w:lang w:val="ru-RU"/>
        </w:rPr>
      </w:pPr>
      <w:r>
        <w:rPr>
          <w:lang w:val="sr-Cyrl-RS"/>
        </w:rPr>
        <w:t>5</w:t>
      </w:r>
      <w:r>
        <w:rPr>
          <w:lang w:val="ru-RU"/>
        </w:rPr>
        <w:t>) Делегирана уредба Комисије (ЕУ) 2021/1353 од 17. маја 2021. године којом се допуњава Уредба (ЕУ) 2017/625 Европског парламента и Савета о случајевима и условима под којим надлежни органи могу да именују службене лабораторије које не испуњавају услове у погледу свих метода које користе за службене контроле или друге службене активности – делимично усклађено.</w:t>
      </w:r>
    </w:p>
    <w:p w14:paraId="661EB2F4" w14:textId="77777777" w:rsidR="00691F2D" w:rsidRPr="00691F2D" w:rsidRDefault="00691F2D" w:rsidP="00691F2D">
      <w:pPr>
        <w:tabs>
          <w:tab w:val="left" w:pos="1440"/>
        </w:tabs>
        <w:ind w:right="-51" w:firstLine="1440"/>
        <w:rPr>
          <w:lang w:val="sr-Cyrl-CS"/>
        </w:rPr>
      </w:pPr>
      <w:r w:rsidRPr="00691F2D">
        <w:rPr>
          <w:lang w:val="sr-Cyrl-CS"/>
        </w:rPr>
        <w:t>Commission Delegated Regulation (EU) 2021/1353 of 17 May 2021 supplementing Regulation (EU) 2017/625 of the European Parliament and of the Council with regard to the cases and conditions under which competent authorities may designate official laboratories which do not fulfil the conditions in relation to all the methods they use for official controls or other official activities</w:t>
      </w:r>
    </w:p>
    <w:p w14:paraId="4736894E" w14:textId="6177F1D6" w:rsidR="00374218" w:rsidRDefault="00374218" w:rsidP="00374218">
      <w:pPr>
        <w:rPr>
          <w:lang w:val="sr-Cyrl-CS" w:eastAsia="zh-CN" w:bidi="ar"/>
        </w:rPr>
      </w:pPr>
    </w:p>
    <w:p w14:paraId="123E6236" w14:textId="77777777" w:rsidR="00374218" w:rsidRDefault="00374218" w:rsidP="00374218">
      <w:pPr>
        <w:ind w:firstLine="1440"/>
        <w:rPr>
          <w:lang w:val="sr-Cyrl-CS"/>
        </w:rPr>
      </w:pPr>
      <w:r>
        <w:rPr>
          <w:lang w:val="sr-Cyrl-CS" w:eastAsia="zh-CN" w:bidi="ar"/>
        </w:rPr>
        <w:t>в) Навођење осталих извора права Европске уније и усклађеност са њима</w:t>
      </w:r>
    </w:p>
    <w:p w14:paraId="7E4A622B" w14:textId="77777777" w:rsidR="00374218" w:rsidRDefault="00374218" w:rsidP="00374218">
      <w:pPr>
        <w:ind w:firstLine="1440"/>
        <w:rPr>
          <w:lang w:val="sr-Cyrl-CS" w:eastAsia="zh-CN" w:bidi="ar"/>
        </w:rPr>
      </w:pPr>
      <w:r>
        <w:rPr>
          <w:lang w:val="sr-Cyrl-CS" w:eastAsia="zh-CN" w:bidi="ar"/>
        </w:rPr>
        <w:t>Не постоје.</w:t>
      </w:r>
    </w:p>
    <w:p w14:paraId="06A50070" w14:textId="77777777" w:rsidR="00374218" w:rsidRDefault="00374218" w:rsidP="00374218">
      <w:pPr>
        <w:rPr>
          <w:lang w:val="sr-Cyrl-CS"/>
        </w:rPr>
      </w:pPr>
    </w:p>
    <w:p w14:paraId="030E8310" w14:textId="77777777" w:rsidR="00374218" w:rsidRDefault="00374218" w:rsidP="00374218">
      <w:pPr>
        <w:ind w:firstLine="1440"/>
        <w:rPr>
          <w:lang w:val="sr-Cyrl-CS"/>
        </w:rPr>
      </w:pPr>
      <w:r>
        <w:rPr>
          <w:lang w:val="sr-Cyrl-CS" w:eastAsia="zh-CN" w:bidi="ar"/>
        </w:rPr>
        <w:t>г) Разлози за делимичну усклађеност, односно неусклађеност,</w:t>
      </w:r>
    </w:p>
    <w:p w14:paraId="5EC69D08" w14:textId="77777777" w:rsidR="00374218" w:rsidRDefault="00374218" w:rsidP="00374218">
      <w:pPr>
        <w:ind w:firstLine="1440"/>
        <w:rPr>
          <w:bCs/>
          <w:iCs/>
          <w:lang w:val="sr-Cyrl-CS" w:eastAsia="zh-CN" w:bidi="ar"/>
        </w:rPr>
      </w:pPr>
      <w:r>
        <w:rPr>
          <w:bCs/>
          <w:iCs/>
          <w:lang w:val="sr-Cyrl-CS" w:eastAsia="zh-CN" w:bidi="ar"/>
        </w:rPr>
        <w:t>Не постоји.</w:t>
      </w:r>
    </w:p>
    <w:p w14:paraId="048319CC" w14:textId="77777777" w:rsidR="00374218" w:rsidRDefault="00374218" w:rsidP="00374218">
      <w:pPr>
        <w:rPr>
          <w:rFonts w:eastAsia="Calibri"/>
          <w:lang w:val="sr-Cyrl-CS" w:eastAsia="zh-CN" w:bidi="ar"/>
        </w:rPr>
      </w:pPr>
    </w:p>
    <w:p w14:paraId="34816214" w14:textId="77777777" w:rsidR="00374218" w:rsidRDefault="00374218" w:rsidP="00374218">
      <w:pPr>
        <w:tabs>
          <w:tab w:val="left" w:pos="0"/>
        </w:tabs>
        <w:ind w:firstLine="1440"/>
        <w:rPr>
          <w:lang w:val="sr-Cyrl-CS" w:eastAsia="zh-CN" w:bidi="ar"/>
        </w:rPr>
      </w:pPr>
      <w:r>
        <w:rPr>
          <w:lang w:val="sr-Cyrl-CS" w:eastAsia="zh-CN" w:bidi="ar"/>
        </w:rPr>
        <w:t>д) Рок у којем је предвиђено постизање потпуне усклађености прописа са прописима Европске уније.</w:t>
      </w:r>
    </w:p>
    <w:p w14:paraId="629C713B" w14:textId="0D360CE0" w:rsidR="00374218" w:rsidRDefault="00374218" w:rsidP="00374218">
      <w:pPr>
        <w:ind w:firstLine="1440"/>
        <w:rPr>
          <w:lang w:val="sr-Cyrl-RS"/>
        </w:rPr>
      </w:pPr>
      <w:r>
        <w:rPr>
          <w:lang w:val="sr-Cyrl-RS"/>
        </w:rPr>
        <w:t xml:space="preserve">Потпуна усклађеност биће испуњена доношењем свих подзаконских аката на основу </w:t>
      </w:r>
      <w:r w:rsidR="00C35DA3">
        <w:rPr>
          <w:lang w:val="sr-Cyrl-RS"/>
        </w:rPr>
        <w:t xml:space="preserve">Педлога </w:t>
      </w:r>
      <w:r>
        <w:rPr>
          <w:lang w:val="sr-Cyrl-RS"/>
        </w:rPr>
        <w:t>закона.</w:t>
      </w:r>
    </w:p>
    <w:p w14:paraId="26B0C7B7" w14:textId="77777777" w:rsidR="00374218" w:rsidRDefault="00374218" w:rsidP="00374218">
      <w:pPr>
        <w:tabs>
          <w:tab w:val="left" w:pos="0"/>
        </w:tabs>
        <w:rPr>
          <w:bCs/>
          <w:i/>
          <w:lang w:val="sr-Cyrl-CS"/>
        </w:rPr>
      </w:pPr>
    </w:p>
    <w:p w14:paraId="66EA84CE" w14:textId="77777777" w:rsidR="00374218" w:rsidRDefault="00374218" w:rsidP="00374218">
      <w:pPr>
        <w:ind w:firstLine="1440"/>
        <w:rPr>
          <w:lang w:val="sr-Cyrl-CS" w:eastAsia="zh-CN" w:bidi="ar"/>
        </w:rPr>
      </w:pPr>
      <w:r>
        <w:rPr>
          <w:lang w:val="sr-Cyrl-CS" w:eastAsia="zh-CN" w:bidi="ar"/>
        </w:rPr>
        <w:t>5. 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14:paraId="4DF5BE0F" w14:textId="77777777" w:rsidR="00374218" w:rsidRDefault="00374218" w:rsidP="00374218">
      <w:pPr>
        <w:ind w:firstLine="1440"/>
        <w:rPr>
          <w:bCs/>
          <w:lang w:val="sr-Cyrl-CS" w:eastAsia="zh-CN" w:bidi="ar"/>
        </w:rPr>
      </w:pPr>
      <w:r>
        <w:rPr>
          <w:lang w:val="sr-Cyrl-RS" w:eastAsia="zh-CN" w:bidi="ar"/>
        </w:rPr>
        <w:t>Постоје</w:t>
      </w:r>
      <w:r>
        <w:rPr>
          <w:lang w:val="sr-Cyrl-CS" w:eastAsia="zh-CN" w:bidi="ar"/>
        </w:rPr>
        <w:t xml:space="preserve"> одговарајући секундарни извори права Европске уније</w:t>
      </w:r>
      <w:r>
        <w:rPr>
          <w:lang w:val="sr-Cyrl-RS" w:eastAsia="zh-CN" w:bidi="ar"/>
        </w:rPr>
        <w:t xml:space="preserve">. Наведени су у тачки 4. б) ове изјаве. </w:t>
      </w:r>
    </w:p>
    <w:p w14:paraId="67891C84" w14:textId="77777777" w:rsidR="00374218" w:rsidRDefault="00374218" w:rsidP="00374218">
      <w:pPr>
        <w:rPr>
          <w:bCs/>
          <w:lang w:val="sr-Cyrl-CS"/>
        </w:rPr>
      </w:pPr>
    </w:p>
    <w:p w14:paraId="1217D058" w14:textId="77777777" w:rsidR="00374218" w:rsidRDefault="00374218" w:rsidP="00374218">
      <w:pPr>
        <w:ind w:firstLine="1440"/>
      </w:pPr>
      <w:r>
        <w:rPr>
          <w:lang w:val="sr-Cyrl-CS"/>
        </w:rPr>
        <w:t>6</w:t>
      </w:r>
      <w:r>
        <w:t xml:space="preserve">. </w:t>
      </w:r>
      <w:r>
        <w:rPr>
          <w:lang w:val="sr-Cyrl-CS"/>
        </w:rPr>
        <w:t xml:space="preserve">Да </w:t>
      </w:r>
      <w:proofErr w:type="spellStart"/>
      <w:r>
        <w:t>ли</w:t>
      </w:r>
      <w:proofErr w:type="spellEnd"/>
      <w:r>
        <w:rPr>
          <w:lang w:val="sr-Cyrl-CS"/>
        </w:rPr>
        <w:t xml:space="preserve"> су претходно</w:t>
      </w:r>
      <w:r>
        <w:t xml:space="preserve"> </w:t>
      </w:r>
      <w:proofErr w:type="spellStart"/>
      <w:r>
        <w:t>наведени</w:t>
      </w:r>
      <w:proofErr w:type="spellEnd"/>
      <w:r>
        <w:t xml:space="preserve"> </w:t>
      </w:r>
      <w:proofErr w:type="spellStart"/>
      <w:r>
        <w:t>извори</w:t>
      </w:r>
      <w:proofErr w:type="spellEnd"/>
      <w:r>
        <w:t xml:space="preserve"> </w:t>
      </w:r>
      <w:proofErr w:type="spellStart"/>
      <w:r>
        <w:t>права</w:t>
      </w:r>
      <w:proofErr w:type="spellEnd"/>
      <w:r>
        <w:t xml:space="preserve"> Е</w:t>
      </w:r>
      <w:r>
        <w:rPr>
          <w:lang w:val="sr-Cyrl-RS"/>
        </w:rPr>
        <w:t xml:space="preserve">вропске уније </w:t>
      </w:r>
      <w:proofErr w:type="spellStart"/>
      <w:r>
        <w:t>преведени</w:t>
      </w:r>
      <w:proofErr w:type="spellEnd"/>
      <w:r>
        <w:t xml:space="preserve"> </w:t>
      </w:r>
      <w:proofErr w:type="spellStart"/>
      <w:r>
        <w:t>на</w:t>
      </w:r>
      <w:proofErr w:type="spellEnd"/>
      <w:r>
        <w:t xml:space="preserve"> </w:t>
      </w:r>
      <w:r>
        <w:rPr>
          <w:lang w:val="sr-Cyrl-CS"/>
        </w:rPr>
        <w:t>срп</w:t>
      </w:r>
      <w:proofErr w:type="spellStart"/>
      <w:r>
        <w:t>ски</w:t>
      </w:r>
      <w:proofErr w:type="spellEnd"/>
      <w:r>
        <w:t xml:space="preserve"> </w:t>
      </w:r>
      <w:proofErr w:type="spellStart"/>
      <w:r>
        <w:t>језик</w:t>
      </w:r>
      <w:proofErr w:type="spellEnd"/>
      <w:r>
        <w:t>?</w:t>
      </w:r>
    </w:p>
    <w:p w14:paraId="36A07206" w14:textId="77777777" w:rsidR="00374218" w:rsidRDefault="00374218" w:rsidP="00374218">
      <w:pPr>
        <w:ind w:firstLine="1440"/>
        <w:rPr>
          <w:lang w:val="sr-Cyrl-RS"/>
        </w:rPr>
      </w:pPr>
      <w:r>
        <w:rPr>
          <w:lang w:val="sr-Cyrl-RS"/>
        </w:rPr>
        <w:t>Претходно наведени извори права Европске уније у највећем делу су преведени на српски језик.</w:t>
      </w:r>
    </w:p>
    <w:p w14:paraId="4443108B" w14:textId="77777777" w:rsidR="00374218" w:rsidRDefault="00374218" w:rsidP="00374218"/>
    <w:p w14:paraId="5BDE7F75" w14:textId="77777777" w:rsidR="00374218" w:rsidRDefault="00374218" w:rsidP="00374218">
      <w:pPr>
        <w:ind w:firstLine="1440"/>
      </w:pPr>
      <w:r>
        <w:rPr>
          <w:lang w:val="sr-Cyrl-CS"/>
        </w:rPr>
        <w:t>7</w:t>
      </w:r>
      <w:r>
        <w:t xml:space="preserve">. </w:t>
      </w:r>
      <w:r>
        <w:rPr>
          <w:lang w:val="sr-Cyrl-CS"/>
        </w:rPr>
        <w:t>Да ли је</w:t>
      </w:r>
      <w:r>
        <w:t xml:space="preserve"> </w:t>
      </w:r>
      <w:proofErr w:type="spellStart"/>
      <w:r>
        <w:t>пропис</w:t>
      </w:r>
      <w:proofErr w:type="spellEnd"/>
      <w:r>
        <w:t xml:space="preserve"> </w:t>
      </w:r>
      <w:proofErr w:type="spellStart"/>
      <w:r>
        <w:t>преведен</w:t>
      </w:r>
      <w:proofErr w:type="spellEnd"/>
      <w:r>
        <w:t xml:space="preserve"> </w:t>
      </w:r>
      <w:proofErr w:type="spellStart"/>
      <w:r>
        <w:t>на</w:t>
      </w:r>
      <w:proofErr w:type="spellEnd"/>
      <w:r>
        <w:t xml:space="preserve"> </w:t>
      </w:r>
      <w:proofErr w:type="spellStart"/>
      <w:r>
        <w:t>неки</w:t>
      </w:r>
      <w:proofErr w:type="spellEnd"/>
      <w:r>
        <w:t xml:space="preserve"> </w:t>
      </w:r>
      <w:proofErr w:type="spellStart"/>
      <w:r>
        <w:t>службени</w:t>
      </w:r>
      <w:proofErr w:type="spellEnd"/>
      <w:r>
        <w:t xml:space="preserve"> </w:t>
      </w:r>
      <w:proofErr w:type="spellStart"/>
      <w:r>
        <w:t>језик</w:t>
      </w:r>
      <w:proofErr w:type="spellEnd"/>
      <w:r>
        <w:t xml:space="preserve"> Е</w:t>
      </w:r>
      <w:r>
        <w:rPr>
          <w:lang w:val="sr-Cyrl-RS"/>
        </w:rPr>
        <w:t>вропске уније</w:t>
      </w:r>
      <w:r>
        <w:t>?</w:t>
      </w:r>
    </w:p>
    <w:p w14:paraId="01CC98FA" w14:textId="6559BBA8" w:rsidR="00374218" w:rsidRDefault="00C35DA3" w:rsidP="00C35DA3">
      <w:r>
        <w:rPr>
          <w:lang w:val="sr-Cyrl-RS"/>
        </w:rPr>
        <w:t xml:space="preserve">Предлог </w:t>
      </w:r>
      <w:r w:rsidR="00374218">
        <w:rPr>
          <w:lang w:val="sr-Cyrl-RS"/>
        </w:rPr>
        <w:t xml:space="preserve">закона је преведен на енглески језик. </w:t>
      </w:r>
    </w:p>
    <w:p w14:paraId="211570C2" w14:textId="77777777" w:rsidR="00374218" w:rsidRDefault="00374218" w:rsidP="00374218">
      <w:pPr>
        <w:rPr>
          <w:lang w:val="sr-Cyrl-CS"/>
        </w:rPr>
      </w:pPr>
    </w:p>
    <w:p w14:paraId="4E939653" w14:textId="77777777" w:rsidR="00374218" w:rsidRDefault="00374218" w:rsidP="00374218">
      <w:pPr>
        <w:ind w:firstLine="1440"/>
      </w:pPr>
      <w:r>
        <w:rPr>
          <w:lang w:val="sr-Cyrl-CS"/>
        </w:rPr>
        <w:t>8</w:t>
      </w:r>
      <w:r>
        <w:t xml:space="preserve">. </w:t>
      </w:r>
      <w:r>
        <w:rPr>
          <w:lang w:val="sr-Cyrl-ME"/>
        </w:rPr>
        <w:t xml:space="preserve">Сарадња са Европском унијом и </w:t>
      </w:r>
      <w:r>
        <w:rPr>
          <w:lang w:val="sr-Cyrl-CS"/>
        </w:rPr>
        <w:t>учешће</w:t>
      </w:r>
      <w:r>
        <w:t xml:space="preserve"> </w:t>
      </w:r>
      <w:proofErr w:type="spellStart"/>
      <w:r>
        <w:t>кон</w:t>
      </w:r>
      <w:proofErr w:type="spellEnd"/>
      <w:r>
        <w:rPr>
          <w:lang w:val="sr-Cyrl-CS"/>
        </w:rPr>
        <w:t>с</w:t>
      </w:r>
      <w:proofErr w:type="spellStart"/>
      <w:r>
        <w:t>ултаната</w:t>
      </w:r>
      <w:proofErr w:type="spellEnd"/>
      <w:r>
        <w:t xml:space="preserve"> у </w:t>
      </w:r>
      <w:proofErr w:type="spellStart"/>
      <w:r>
        <w:t>изради</w:t>
      </w:r>
      <w:proofErr w:type="spellEnd"/>
      <w:r>
        <w:t xml:space="preserve"> </w:t>
      </w:r>
      <w:proofErr w:type="spellStart"/>
      <w:r>
        <w:t>прописа</w:t>
      </w:r>
      <w:proofErr w:type="spellEnd"/>
      <w:r>
        <w:rPr>
          <w:lang w:val="sr-Cyrl-CS"/>
        </w:rPr>
        <w:t xml:space="preserve"> </w:t>
      </w:r>
      <w:r>
        <w:t xml:space="preserve">и </w:t>
      </w:r>
      <w:proofErr w:type="spellStart"/>
      <w:r>
        <w:t>њихово</w:t>
      </w:r>
      <w:proofErr w:type="spellEnd"/>
      <w:r>
        <w:t xml:space="preserve"> </w:t>
      </w:r>
      <w:proofErr w:type="spellStart"/>
      <w:r>
        <w:t>мишљење</w:t>
      </w:r>
      <w:proofErr w:type="spellEnd"/>
      <w:r>
        <w:t xml:space="preserve"> о </w:t>
      </w:r>
      <w:proofErr w:type="spellStart"/>
      <w:r>
        <w:t>усклађености</w:t>
      </w:r>
      <w:proofErr w:type="spellEnd"/>
      <w:r>
        <w:t>.</w:t>
      </w:r>
    </w:p>
    <w:p w14:paraId="481EC00C" w14:textId="1FBBB7E6" w:rsidR="00D6398F" w:rsidRDefault="00374218" w:rsidP="000E5E3F">
      <w:pPr>
        <w:ind w:firstLine="1440"/>
      </w:pPr>
      <w:r>
        <w:t xml:space="preserve">У </w:t>
      </w:r>
      <w:proofErr w:type="spellStart"/>
      <w:r>
        <w:t>изради</w:t>
      </w:r>
      <w:proofErr w:type="spellEnd"/>
      <w:r>
        <w:t xml:space="preserve"> </w:t>
      </w:r>
      <w:r w:rsidR="00C35DA3">
        <w:rPr>
          <w:lang w:val="sr-Cyrl-RS"/>
        </w:rPr>
        <w:t xml:space="preserve">Предлога </w:t>
      </w:r>
      <w:proofErr w:type="spellStart"/>
      <w:r>
        <w:t>закона</w:t>
      </w:r>
      <w:proofErr w:type="spellEnd"/>
      <w:r>
        <w:t xml:space="preserve"> </w:t>
      </w:r>
      <w:r>
        <w:rPr>
          <w:rFonts w:eastAsia="Calibri"/>
          <w:noProof/>
          <w:lang w:val="sr-Cyrl-RS"/>
        </w:rPr>
        <w:t xml:space="preserve">учествовали су експерти из Европске уније, у оквиру Пројекта Европске уније „Јачање капацитета за усклађивање са правним тековинама Европске уније у области пољопривреде, руралног развоја, безбедности хране, ветеринарске и фитосанитарне политике </w:t>
      </w:r>
      <w:r>
        <w:rPr>
          <w:rFonts w:eastAsia="Calibri"/>
          <w:noProof/>
        </w:rPr>
        <w:t>EuropeAid 138038/DH/SER/RS”.</w:t>
      </w:r>
    </w:p>
    <w:sectPr w:rsidR="00D6398F" w:rsidSect="00CE3FAF">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4E45C" w14:textId="77777777" w:rsidR="00CE3FAF" w:rsidRDefault="00CE3FAF" w:rsidP="00CE3FAF">
      <w:r>
        <w:separator/>
      </w:r>
    </w:p>
  </w:endnote>
  <w:endnote w:type="continuationSeparator" w:id="0">
    <w:p w14:paraId="49E1A800" w14:textId="77777777" w:rsidR="00CE3FAF" w:rsidRDefault="00CE3FAF" w:rsidP="00CE3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F2861" w14:textId="77777777" w:rsidR="00CE3FAF" w:rsidRDefault="00CE3F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A5442" w14:textId="77777777" w:rsidR="00CE3FAF" w:rsidRDefault="00CE3F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17E56" w14:textId="77777777" w:rsidR="00CE3FAF" w:rsidRDefault="00CE3F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C283F" w14:textId="77777777" w:rsidR="00CE3FAF" w:rsidRDefault="00CE3FAF" w:rsidP="00CE3FAF">
      <w:r>
        <w:separator/>
      </w:r>
    </w:p>
  </w:footnote>
  <w:footnote w:type="continuationSeparator" w:id="0">
    <w:p w14:paraId="515B9E8D" w14:textId="77777777" w:rsidR="00CE3FAF" w:rsidRDefault="00CE3FAF" w:rsidP="00CE3F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96261" w14:textId="77777777" w:rsidR="00CE3FAF" w:rsidRDefault="00CE3FAF" w:rsidP="0025631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C67CE13" w14:textId="77777777" w:rsidR="00CE3FAF" w:rsidRDefault="00CE3F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00757" w14:textId="5F48CBFC" w:rsidR="00CE3FAF" w:rsidRDefault="00CE3FAF" w:rsidP="0025631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C41C15">
      <w:rPr>
        <w:rStyle w:val="PageNumber"/>
        <w:noProof/>
      </w:rPr>
      <w:t>2</w:t>
    </w:r>
    <w:r>
      <w:rPr>
        <w:rStyle w:val="PageNumber"/>
      </w:rPr>
      <w:fldChar w:fldCharType="end"/>
    </w:r>
  </w:p>
  <w:p w14:paraId="19975367" w14:textId="77777777" w:rsidR="00CE3FAF" w:rsidRDefault="00CE3F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C7E75" w14:textId="77777777" w:rsidR="00CE3FAF" w:rsidRDefault="00CE3F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218"/>
    <w:rsid w:val="0009093A"/>
    <w:rsid w:val="000E5E3F"/>
    <w:rsid w:val="00374218"/>
    <w:rsid w:val="00691F2D"/>
    <w:rsid w:val="00744908"/>
    <w:rsid w:val="00856729"/>
    <w:rsid w:val="00A749AB"/>
    <w:rsid w:val="00B175DB"/>
    <w:rsid w:val="00C35DA3"/>
    <w:rsid w:val="00C41C15"/>
    <w:rsid w:val="00CE3FAF"/>
    <w:rsid w:val="00D639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7F7CA"/>
  <w15:chartTrackingRefBased/>
  <w15:docId w15:val="{D21B0E39-8430-4F24-A0EC-3BD4CFEB6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218"/>
    <w:pPr>
      <w:spacing w:after="0" w:line="240" w:lineRule="auto"/>
      <w:jc w:val="both"/>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3FAF"/>
    <w:pPr>
      <w:tabs>
        <w:tab w:val="center" w:pos="4680"/>
        <w:tab w:val="right" w:pos="9360"/>
      </w:tabs>
    </w:pPr>
  </w:style>
  <w:style w:type="character" w:customStyle="1" w:styleId="HeaderChar">
    <w:name w:val="Header Char"/>
    <w:basedOn w:val="DefaultParagraphFont"/>
    <w:link w:val="Header"/>
    <w:uiPriority w:val="99"/>
    <w:rsid w:val="00CE3FA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E3FAF"/>
    <w:pPr>
      <w:tabs>
        <w:tab w:val="center" w:pos="4680"/>
        <w:tab w:val="right" w:pos="9360"/>
      </w:tabs>
    </w:pPr>
  </w:style>
  <w:style w:type="character" w:customStyle="1" w:styleId="FooterChar">
    <w:name w:val="Footer Char"/>
    <w:basedOn w:val="DefaultParagraphFont"/>
    <w:link w:val="Footer"/>
    <w:uiPriority w:val="99"/>
    <w:rsid w:val="00CE3FAF"/>
    <w:rPr>
      <w:rFonts w:ascii="Times New Roman" w:eastAsia="Times New Roman" w:hAnsi="Times New Roman" w:cs="Times New Roman"/>
      <w:sz w:val="24"/>
      <w:szCs w:val="24"/>
      <w:lang w:val="en-US"/>
    </w:rPr>
  </w:style>
  <w:style w:type="character" w:styleId="PageNumber">
    <w:name w:val="page number"/>
    <w:basedOn w:val="DefaultParagraphFont"/>
    <w:uiPriority w:val="99"/>
    <w:semiHidden/>
    <w:unhideWhenUsed/>
    <w:rsid w:val="00CE3F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042337">
      <w:bodyDiv w:val="1"/>
      <w:marLeft w:val="0"/>
      <w:marRight w:val="0"/>
      <w:marTop w:val="0"/>
      <w:marBottom w:val="0"/>
      <w:divBdr>
        <w:top w:val="none" w:sz="0" w:space="0" w:color="auto"/>
        <w:left w:val="none" w:sz="0" w:space="0" w:color="auto"/>
        <w:bottom w:val="none" w:sz="0" w:space="0" w:color="auto"/>
        <w:right w:val="none" w:sz="0" w:space="0" w:color="auto"/>
      </w:divBdr>
    </w:div>
    <w:div w:id="1214467142">
      <w:bodyDiv w:val="1"/>
      <w:marLeft w:val="0"/>
      <w:marRight w:val="0"/>
      <w:marTop w:val="0"/>
      <w:marBottom w:val="0"/>
      <w:divBdr>
        <w:top w:val="none" w:sz="0" w:space="0" w:color="auto"/>
        <w:left w:val="none" w:sz="0" w:space="0" w:color="auto"/>
        <w:bottom w:val="none" w:sz="0" w:space="0" w:color="auto"/>
        <w:right w:val="none" w:sz="0" w:space="0" w:color="auto"/>
      </w:divBdr>
    </w:div>
    <w:div w:id="124572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1168</Words>
  <Characters>6658</Characters>
  <Application>Microsoft Office Word</Application>
  <DocSecurity>0</DocSecurity>
  <Lines>55</Lines>
  <Paragraphs>15</Paragraphs>
  <ScaleCrop>false</ScaleCrop>
  <Company/>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Марија</dc:creator>
  <cp:keywords/>
  <dc:description/>
  <cp:lastModifiedBy>Daktilobiro08</cp:lastModifiedBy>
  <cp:revision>11</cp:revision>
  <dcterms:created xsi:type="dcterms:W3CDTF">2025-11-04T14:04:00Z</dcterms:created>
  <dcterms:modified xsi:type="dcterms:W3CDTF">2025-11-05T14:36:00Z</dcterms:modified>
</cp:coreProperties>
</file>